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Workday DevCon 2024—request to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Hi [Name],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I’m requesting your approval to attend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Workday DevCon</w:t>
        </w:r>
      </w:hyperlink>
      <w:r w:rsidDel="00000000" w:rsidR="00000000" w:rsidRPr="00000000">
        <w:rPr>
          <w:rtl w:val="0"/>
        </w:rPr>
        <w:t xml:space="preserve">, June 3–6, 2024, in Las Vegas, Nevada. This event—built for the Workday developer community—offers a unique opportunity for me to explore new and innovative ways to get more value out of our organization’s Workday investment. I'll have the opportunity to learn from thought leaders, meet 1:1 with expert Workday developers, connect with peers, and test-drive the latest Workday technologies.</w:t>
      </w:r>
    </w:p>
    <w:p w:rsidR="00000000" w:rsidDel="00000000" w:rsidP="00000000" w:rsidRDefault="00000000" w:rsidRPr="00000000" w14:paraId="00000007">
      <w:pPr>
        <w:spacing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My goal is to explore solutions and best practices that could benefit the following projects at [add your company name]: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[add project or initiative]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[add project or initiative]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[add project or initiative]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Here’s a breakdown of the approximate conference costs:</w:t>
      </w:r>
    </w:p>
    <w:p w:rsidR="00000000" w:rsidDel="00000000" w:rsidP="00000000" w:rsidRDefault="00000000" w:rsidRPr="00000000" w14:paraId="0000000F">
      <w:pPr>
        <w:spacing w:line="24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320"/>
        <w:gridCol w:w="1530"/>
        <w:gridCol w:w="1500"/>
        <w:gridCol w:w="1455"/>
        <w:tblGridChange w:id="0">
          <w:tblGrid>
            <w:gridCol w:w="2850"/>
            <w:gridCol w:w="1320"/>
            <w:gridCol w:w="1530"/>
            <w:gridCol w:w="1500"/>
            <w:gridCol w:w="1455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Conference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June 4-5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Conference + Hackathon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June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Conference + Preconference Training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June 3-5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Conference + Preconference Training + Hackathon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June 3-6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Average U.S. Airfare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Transportation (round-trip taxi from airport to hotel)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Hotel ($300+ per night)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Meals/Expenses ($30 per meal)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Standard Conference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$1,099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$1,598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$1,398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$1,897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I’m confident that attending Workday DevCon will enhance our Workday investment and my ability to design, build, and deploy innovative business solutions. After the conference, I’ll summarize what I learned and share it with key stakeholders throughout the company.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Thank you in advance for considering this request. 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40" w:lineRule="auto"/>
      <w:jc w:val="center"/>
      <w:rPr/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943600" cy="1117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orkday.com/en-us/company/latest/events-webinars/devcon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iPB0M11H/bfX1G1/umpd1Xq5vQ==">CgMxLjAyCGguZ2pkZ3hzMgloLjMwajB6bGwyCWguMWZvYjl0ZTIJaC4zem55c2g3MgloLjJldDkycDAyCGgudHlqY3d0OAByITFSVFNDTktoOHg4UC02SkJESGtfdnRvU2hKXzFrNU5ncg==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